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588" w:rsidRPr="004C4588" w:rsidRDefault="004C4588" w:rsidP="009829A4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27</w:t>
      </w:r>
      <w:r w:rsidR="009829A4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марта </w:t>
      </w:r>
      <w:r w:rsidR="009829A4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состоялось 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75</w:t>
      </w:r>
      <w:r w:rsidR="009829A4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-ое заседание Совета депутатов Городского округа Подольск, в котором принял участие председатель Контрольно-счетной палаты Городского округа Подольск Алексей 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Николаевич </w:t>
      </w:r>
      <w:r w:rsidR="009829A4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Карпов. </w:t>
      </w:r>
    </w:p>
    <w:p w:rsidR="009829A4" w:rsidRPr="004C4588" w:rsidRDefault="009829A4" w:rsidP="009829A4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работе заседания приняли участие Глава Городского округа Подольск Григорий </w:t>
      </w:r>
      <w:r w:rsidR="004C4588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Игоревич 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Артамонов и депутат Московской областной Думы Павел </w:t>
      </w:r>
      <w:r w:rsidR="004C4588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Иванович 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Максимович. </w:t>
      </w:r>
    </w:p>
    <w:p w:rsidR="009829A4" w:rsidRPr="004C4588" w:rsidRDefault="004C4588" w:rsidP="009829A4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C4588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4D9D4BD" wp14:editId="63C33CB6">
            <wp:extent cx="6120130" cy="4073560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9A4" w:rsidRPr="004C4588" w:rsidRDefault="004C4588" w:rsidP="009829A4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заседании п</w:t>
      </w:r>
      <w:r w:rsidR="009829A4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редседатель Контрольно-счетной палаты выступил с отчётом о деятельности Контрольно-счетной палаты Городского округа Подольск за 202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</w:t>
      </w:r>
      <w:r w:rsidR="009829A4"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год.</w:t>
      </w:r>
    </w:p>
    <w:p w:rsidR="004C4588" w:rsidRPr="004C4588" w:rsidRDefault="004C4588" w:rsidP="006800F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C4588">
        <w:rPr>
          <w:rFonts w:ascii="Times New Roman" w:eastAsia="Calibri" w:hAnsi="Times New Roman" w:cs="Times New Roman"/>
          <w:sz w:val="26"/>
          <w:szCs w:val="26"/>
        </w:rPr>
        <w:t>Основные итоги деятельности Контрольно-счетной палаты Городского округа Подольск в 2024 году:</w:t>
      </w:r>
    </w:p>
    <w:p w:rsidR="004C4588" w:rsidRPr="004C4588" w:rsidRDefault="004C4588" w:rsidP="00680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458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целях обеспечения надлежащего </w:t>
      </w:r>
      <w:proofErr w:type="gramStart"/>
      <w:r w:rsidRPr="004C458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контроля за</w:t>
      </w:r>
      <w:proofErr w:type="gramEnd"/>
      <w:r w:rsidRPr="004C458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управлением бюджетными ресурсами и муниципальным имуществом Контрольно-счетная палата в 2024 году провела 25 мероприятий внешнего финансового контроля в соответствии с Планом работы, в том числе:</w:t>
      </w:r>
    </w:p>
    <w:p w:rsidR="004C4588" w:rsidRPr="004C4588" w:rsidRDefault="004C4588" w:rsidP="00680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- 16 экспертно-аналитических мероприятий; </w:t>
      </w:r>
    </w:p>
    <w:p w:rsidR="004C4588" w:rsidRPr="004C4588" w:rsidRDefault="004C4588" w:rsidP="00680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>- 9 контрольных мероприятий на 14 объектах контроля, из них с использованием принципов аудита эффективности – 2 контрольных мероприятия.</w:t>
      </w:r>
    </w:p>
    <w:p w:rsidR="004C4588" w:rsidRPr="004C4588" w:rsidRDefault="004C4588" w:rsidP="00680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проведения всех вышеуказанных контрольных мероприятий на всех объектах контроля выявлены нарушения требований действующего законодательства.</w:t>
      </w:r>
    </w:p>
    <w:p w:rsidR="004C4588" w:rsidRPr="004C4588" w:rsidRDefault="004C4588" w:rsidP="006800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Объем проверенных в отчетном году средств составил более 4 млрд. рублей. </w:t>
      </w:r>
    </w:p>
    <w:p w:rsidR="004C4588" w:rsidRPr="004C4588" w:rsidRDefault="004C4588" w:rsidP="006800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деятельности КСП в 2024 году общий объем выявленных нарушений составил 897,0 млн. рублей.</w:t>
      </w:r>
      <w:r w:rsidRPr="004C458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4C4588" w:rsidRDefault="004C4588" w:rsidP="00680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C4588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Общий объем </w:t>
      </w:r>
      <w:proofErr w:type="gramStart"/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устраненных нарушений</w:t>
      </w:r>
      <w:r w:rsidRPr="004C4588">
        <w:rPr>
          <w:rFonts w:ascii="Times New Roman" w:eastAsia="Calibri" w:hAnsi="Times New Roman" w:cs="Times New Roman"/>
          <w:sz w:val="26"/>
          <w:szCs w:val="26"/>
        </w:rPr>
        <w:t>, выявленных по результатам контрольных и экспертно-аналитических мероприятий составил</w:t>
      </w:r>
      <w:proofErr w:type="gramEnd"/>
      <w:r w:rsidRPr="004C4588">
        <w:rPr>
          <w:rFonts w:ascii="Times New Roman" w:eastAsia="Calibri" w:hAnsi="Times New Roman" w:cs="Times New Roman"/>
          <w:sz w:val="26"/>
          <w:szCs w:val="26"/>
        </w:rPr>
        <w:t xml:space="preserve"> 839,3 млн. руб., в том числе: у</w:t>
      </w: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странено нарушений, </w:t>
      </w:r>
      <w:r w:rsidRPr="004C4588">
        <w:rPr>
          <w:rFonts w:ascii="Times New Roman" w:eastAsia="Calibri" w:hAnsi="Times New Roman" w:cs="Times New Roman"/>
          <w:sz w:val="26"/>
          <w:szCs w:val="26"/>
        </w:rPr>
        <w:t>выявленных по результатам контрольных и экспертно-аналитических мероприятий</w:t>
      </w: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2024 года на сумму 835,3 млн. руб., </w:t>
      </w:r>
      <w:r w:rsidRPr="004C4588">
        <w:rPr>
          <w:rFonts w:ascii="Times New Roman" w:eastAsia="Calibri" w:hAnsi="Times New Roman" w:cs="Times New Roman"/>
          <w:sz w:val="26"/>
          <w:szCs w:val="26"/>
        </w:rPr>
        <w:t>контрольных мероприятий,</w:t>
      </w:r>
      <w:r w:rsidRPr="004C4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C4588">
        <w:rPr>
          <w:rFonts w:ascii="Times New Roman" w:eastAsia="Calibri" w:hAnsi="Times New Roman" w:cs="Times New Roman"/>
          <w:sz w:val="26"/>
          <w:szCs w:val="26"/>
        </w:rPr>
        <w:t>завершенных в предыдущие годы на сумму 4,0 млн. рублей.</w:t>
      </w:r>
    </w:p>
    <w:p w:rsidR="006800FD" w:rsidRPr="004C4588" w:rsidRDefault="006800FD" w:rsidP="00680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829A4" w:rsidRPr="004C4588" w:rsidRDefault="004C4588" w:rsidP="009829A4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C4588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3FCFB3E" wp14:editId="2B3F4D4B">
            <wp:extent cx="6120130" cy="4073560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9A4" w:rsidRPr="004C4588" w:rsidRDefault="009829A4" w:rsidP="009829A4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 отчётом о деятельности Главы Городского округа Подольск и деятельности Администрации Городского округа Подольск за 202</w:t>
      </w:r>
      <w:r w:rsidR="006800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 выступил Глава Городского округа Подольск Григорий </w:t>
      </w:r>
      <w:r w:rsidR="006800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Игоревич 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Артамонов.</w:t>
      </w:r>
    </w:p>
    <w:p w:rsidR="009829A4" w:rsidRPr="004C4588" w:rsidRDefault="009829A4" w:rsidP="009829A4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6800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лексей </w:t>
      </w: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6800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лександрович</w:t>
      </w:r>
      <w:bookmarkStart w:id="0" w:name="_GoBack"/>
      <w:bookmarkEnd w:id="0"/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Никулин представил отчёт о работе Совета депутатов за предыдущий год. </w:t>
      </w:r>
    </w:p>
    <w:p w:rsidR="00CE4A71" w:rsidRPr="004C4588" w:rsidRDefault="009829A4" w:rsidP="009829A4">
      <w:pPr>
        <w:jc w:val="both"/>
        <w:rPr>
          <w:rFonts w:ascii="Times New Roman" w:hAnsi="Times New Roman" w:cs="Times New Roman"/>
          <w:sz w:val="26"/>
          <w:szCs w:val="26"/>
        </w:rPr>
      </w:pPr>
      <w:r w:rsidRPr="004C4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Отчёты большинством голосов были одобрены депутатами, информацию приняли к сведению. </w:t>
      </w:r>
    </w:p>
    <w:sectPr w:rsidR="00CE4A71" w:rsidRPr="004C4588" w:rsidSect="009829A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A4"/>
    <w:rsid w:val="004C4588"/>
    <w:rsid w:val="006800FD"/>
    <w:rsid w:val="009829A4"/>
    <w:rsid w:val="00CE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9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3</cp:revision>
  <dcterms:created xsi:type="dcterms:W3CDTF">2025-04-02T14:47:00Z</dcterms:created>
  <dcterms:modified xsi:type="dcterms:W3CDTF">2025-04-03T12:22:00Z</dcterms:modified>
</cp:coreProperties>
</file>